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[Space Above This Line For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77777777"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4AF6D281" w14:textId="3737DBB4"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a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02EBCB2C"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2275E1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(E)</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means any and all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1B9CD7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517DB14"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(J)</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20F6144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C7C492D"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736676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B84861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16184CD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3D478D1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A05F1E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whether or not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1C9ABC90" w:rsidR="00B40D11" w:rsidRDefault="00FD70BA" w:rsidP="003C1878">
      <w:pPr>
        <w:spacing w:after="0"/>
        <w:jc w:val="both"/>
        <w:rPr>
          <w:rFonts w:ascii="Times New Roman" w:eastAsia="SimSun" w:hAnsi="Times New Roman" w:cs="Times New Roman"/>
          <w:sz w:val="24"/>
          <w:szCs w:val="24"/>
        </w:rPr>
      </w:pPr>
      <w:r>
        <w:rPr>
          <w:rFonts w:ascii="Times New Roman" w:hAnsi="Times New Roman" w:cs="Times New Roman"/>
          <w:b/>
          <w:bCs/>
          <w:sz w:val="24"/>
          <w:szCs w:val="24"/>
        </w:rPr>
        <w:t>(R)</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77409B6E" w14:textId="77777777" w:rsidR="00B40D11" w:rsidRDefault="00B40D11">
      <w:pPr>
        <w:spacing w:line="259" w:lineRule="auto"/>
        <w:rPr>
          <w:rFonts w:ascii="Times New Roman" w:eastAsia="SimSun" w:hAnsi="Times New Roman" w:cs="Times New Roman"/>
          <w:sz w:val="24"/>
          <w:szCs w:val="24"/>
        </w:rPr>
      </w:pPr>
      <w:r>
        <w:rPr>
          <w:rFonts w:ascii="Times New Roman" w:eastAsia="SimSu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5ED88517" w14:textId="77777777"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u w:val="single"/>
        </w:rPr>
      </w:pPr>
      <w:r w:rsidRPr="00B40D11">
        <w:rPr>
          <w:rFonts w:ascii="Times New Roman" w:hAnsi="Times New Roman" w:cs="Times New Roman"/>
          <w:sz w:val="24"/>
          <w:szCs w:val="24"/>
        </w:rPr>
        <w:t>which currently has the address of __________________________________________________</w:t>
      </w:r>
    </w:p>
    <w:p w14:paraId="3376BE50" w14:textId="77777777" w:rsidR="00B40D11" w:rsidRPr="00B40D11" w:rsidRDefault="00B40D11" w:rsidP="00B40D11">
      <w:pPr>
        <w:tabs>
          <w:tab w:val="left" w:pos="720"/>
          <w:tab w:val="left" w:pos="1440"/>
          <w:tab w:val="left" w:pos="2160"/>
          <w:tab w:val="left" w:pos="2880"/>
          <w:tab w:val="left" w:pos="3600"/>
          <w:tab w:val="left" w:pos="4320"/>
          <w:tab w:val="left" w:pos="5040"/>
          <w:tab w:val="left" w:pos="5940"/>
          <w:tab w:val="left" w:pos="6480"/>
          <w:tab w:val="left" w:pos="7200"/>
          <w:tab w:val="left" w:pos="7920"/>
          <w:tab w:val="left" w:pos="8640"/>
          <w:tab w:val="right" w:pos="9346"/>
        </w:tabs>
        <w:spacing w:after="0" w:line="240" w:lineRule="auto"/>
        <w:ind w:left="5940"/>
        <w:jc w:val="both"/>
        <w:rPr>
          <w:rFonts w:ascii="Times New Roman" w:hAnsi="Times New Roman" w:cs="Times New Roman"/>
          <w:sz w:val="24"/>
          <w:szCs w:val="24"/>
        </w:rPr>
      </w:pPr>
      <w:r w:rsidRPr="00B40D11">
        <w:rPr>
          <w:rFonts w:ascii="Times New Roman" w:hAnsi="Times New Roman" w:cs="Times New Roman"/>
          <w:sz w:val="24"/>
          <w:szCs w:val="24"/>
        </w:rPr>
        <w:t xml:space="preserve">[Street] </w:t>
      </w:r>
    </w:p>
    <w:p w14:paraId="6D6FDFAC" w14:textId="43258001" w:rsidR="00B40D11" w:rsidRPr="00B40D11" w:rsidRDefault="00B40D11" w:rsidP="00B40D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jc w:val="both"/>
        <w:rPr>
          <w:rFonts w:ascii="Times New Roman" w:hAnsi="Times New Roman" w:cs="Times New Roman"/>
          <w:sz w:val="24"/>
          <w:szCs w:val="24"/>
        </w:rPr>
      </w:pPr>
      <w:r w:rsidRPr="00B40D11">
        <w:rPr>
          <w:rFonts w:ascii="Times New Roman" w:hAnsi="Times New Roman" w:cs="Times New Roman"/>
          <w:sz w:val="24"/>
          <w:szCs w:val="24"/>
        </w:rPr>
        <w:t>______________________________, Maryland _</w:t>
      </w:r>
      <w:r>
        <w:rPr>
          <w:rFonts w:ascii="Times New Roman" w:hAnsi="Times New Roman" w:cs="Times New Roman"/>
          <w:sz w:val="24"/>
          <w:szCs w:val="24"/>
        </w:rPr>
        <w:t>___</w:t>
      </w:r>
      <w:r w:rsidRPr="00B40D11">
        <w:rPr>
          <w:rFonts w:ascii="Times New Roman" w:hAnsi="Times New Roman" w:cs="Times New Roman"/>
          <w:sz w:val="24"/>
          <w:szCs w:val="24"/>
        </w:rPr>
        <w:t>______________ (“Property Address”);</w:t>
      </w:r>
    </w:p>
    <w:p w14:paraId="77E4B6CD" w14:textId="77777777" w:rsidR="00B40D11" w:rsidRPr="00B40D11" w:rsidRDefault="00B40D11" w:rsidP="00B40D11">
      <w:pPr>
        <w:tabs>
          <w:tab w:val="center" w:pos="5670"/>
        </w:tabs>
        <w:spacing w:after="0" w:line="240" w:lineRule="auto"/>
        <w:ind w:left="1710"/>
        <w:jc w:val="both"/>
        <w:rPr>
          <w:rFonts w:ascii="Times New Roman" w:hAnsi="Times New Roman" w:cs="Times New Roman"/>
          <w:sz w:val="24"/>
          <w:szCs w:val="24"/>
        </w:rPr>
      </w:pPr>
      <w:r w:rsidRPr="00B40D11">
        <w:rPr>
          <w:rFonts w:ascii="Times New Roman" w:hAnsi="Times New Roman" w:cs="Times New Roman"/>
          <w:sz w:val="24"/>
          <w:szCs w:val="24"/>
        </w:rPr>
        <w:t>[City]</w:t>
      </w:r>
      <w:r w:rsidRPr="00B40D11">
        <w:rPr>
          <w:rFonts w:ascii="Times New Roman" w:hAnsi="Times New Roman" w:cs="Times New Roman"/>
          <w:sz w:val="24"/>
          <w:szCs w:val="24"/>
        </w:rPr>
        <w:tab/>
        <w:t>[Zip Code]</w:t>
      </w:r>
    </w:p>
    <w:p w14:paraId="0D782457" w14:textId="199BF6C2" w:rsidR="003C1878" w:rsidRDefault="003C1878" w:rsidP="00B40D11">
      <w:pPr>
        <w:spacing w:after="0"/>
        <w:rPr>
          <w:rFonts w:ascii="Times New Roman" w:hAnsi="Times New Roman" w:cs="Times New Roman"/>
          <w:sz w:val="24"/>
          <w:szCs w:val="24"/>
        </w:rPr>
      </w:pPr>
    </w:p>
    <w:p w14:paraId="5516CCA9" w14:textId="062149BF" w:rsidR="003C1878" w:rsidRPr="00083782" w:rsidRDefault="00C55F9F" w:rsidP="00295756">
      <w:pPr>
        <w:tabs>
          <w:tab w:val="left" w:pos="810"/>
          <w:tab w:val="left" w:pos="2520"/>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TOGETHER WITH all </w:t>
      </w:r>
      <w:r w:rsidR="003C1878" w:rsidRPr="00662BA6">
        <w:rPr>
          <w:rFonts w:ascii="Times New Roman" w:hAnsi="Times New Roman" w:cs="Times New Roman"/>
          <w:sz w:val="24"/>
          <w:szCs w:val="24"/>
        </w:rPr>
        <w:t xml:space="preserve">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w:t>
      </w:r>
      <w:r w:rsidR="003C1878">
        <w:rPr>
          <w:rFonts w:ascii="Times New Roman" w:hAnsi="Times New Roman" w:cs="Times New Roman"/>
          <w:sz w:val="24"/>
          <w:szCs w:val="24"/>
        </w:rPr>
        <w:t>“</w:t>
      </w:r>
      <w:r w:rsidR="003C1878" w:rsidRPr="00662BA6">
        <w:rPr>
          <w:rFonts w:ascii="Times New Roman" w:hAnsi="Times New Roman" w:cs="Times New Roman"/>
          <w:sz w:val="24"/>
          <w:szCs w:val="24"/>
        </w:rPr>
        <w:t>Property.</w:t>
      </w:r>
      <w:r w:rsidR="003C1878">
        <w:rPr>
          <w:rFonts w:ascii="Times New Roman" w:hAnsi="Times New Roman" w:cs="Times New Roman"/>
          <w:sz w:val="24"/>
          <w:szCs w:val="24"/>
        </w:rPr>
        <w:t>”</w:t>
      </w:r>
      <w:r w:rsidR="003C1878" w:rsidRPr="00662BA6">
        <w:rPr>
          <w:rFonts w:ascii="Times New Roman" w:hAnsi="Times New Roman" w:cs="Times New Roman"/>
          <w:color w:val="0000FF"/>
          <w:sz w:val="24"/>
          <w:szCs w:val="24"/>
        </w:rPr>
        <w:t xml:space="preserve"> </w:t>
      </w:r>
      <w:r w:rsidR="003C1878">
        <w:rPr>
          <w:rFonts w:ascii="Times New Roman" w:hAnsi="Times New Roman" w:cs="Times New Roman"/>
          <w:color w:val="0000FF"/>
          <w:sz w:val="24"/>
          <w:szCs w:val="24"/>
        </w:rPr>
        <w:t xml:space="preserve"> </w:t>
      </w:r>
    </w:p>
    <w:p w14:paraId="66B64BEE" w14:textId="77777777" w:rsidR="003C1878" w:rsidRPr="00662BA6" w:rsidRDefault="003C1878" w:rsidP="003C1878">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26DC2F6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5849C0">
        <w:rPr>
          <w:rFonts w:ascii="Times New Roman" w:hAnsi="Times New Roman" w:cs="Times New Roman"/>
          <w:sz w:val="24"/>
          <w:szCs w:val="24"/>
        </w:rPr>
        <w:t>Maryland</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particular type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Any such coverage will insure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Whether or not Borrower is residing in the Property, Borrower must maintain the Property in order to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711D4012"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take action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(whether or not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68134A5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5849C0">
        <w:rPr>
          <w:rFonts w:ascii="Times New Roman" w:hAnsi="Times New Roman" w:cs="Times New Roman"/>
          <w:sz w:val="24"/>
          <w:szCs w:val="24"/>
        </w:rPr>
        <w:t>Maryland</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5849C0"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w:t>
      </w:r>
      <w:r w:rsidRPr="005849C0">
        <w:rPr>
          <w:rFonts w:ascii="Times New Roman" w:hAnsi="Times New Roman" w:cs="Times New Roman"/>
          <w:sz w:val="24"/>
          <w:szCs w:val="24"/>
        </w:rPr>
        <w:t>join, or be joined to any judicial action (either as an individual litigant or a member of a class) that (a) arises from the other party</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w:t>
      </w:r>
      <w:r w:rsidR="006051EF" w:rsidRPr="005849C0">
        <w:rPr>
          <w:rFonts w:ascii="Times New Roman" w:hAnsi="Times New Roman" w:cs="Times New Roman"/>
          <w:sz w:val="24"/>
          <w:szCs w:val="24"/>
        </w:rPr>
        <w:t>The notice of Default given to Borrower pursuant to Section 20(a) and the notice of acceleration given to Borrower pursuant to Section 14 will be deemed to satisfy the notice and opportunity to take corrective action provisions of this Section 18.</w:t>
      </w:r>
    </w:p>
    <w:p w14:paraId="5F7472A9" w14:textId="35097DA2" w:rsidR="003C1878" w:rsidRPr="005849C0"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bCs/>
          <w:sz w:val="24"/>
          <w:szCs w:val="24"/>
        </w:rPr>
        <w:t>19.</w:t>
      </w:r>
      <w:r w:rsidRPr="005849C0">
        <w:rPr>
          <w:rFonts w:ascii="Times New Roman" w:hAnsi="Times New Roman" w:cs="Times New Roman"/>
          <w:sz w:val="24"/>
          <w:szCs w:val="24"/>
        </w:rPr>
        <w:t xml:space="preserve">  </w:t>
      </w:r>
      <w:r w:rsidRPr="005849C0">
        <w:rPr>
          <w:rFonts w:ascii="Times New Roman" w:hAnsi="Times New Roman" w:cs="Times New Roman"/>
          <w:b/>
          <w:bCs/>
          <w:sz w:val="24"/>
          <w:szCs w:val="24"/>
        </w:rPr>
        <w:t>Electronic Note Signed with Borrower</w:t>
      </w:r>
      <w:r w:rsidR="00F31E9B" w:rsidRPr="005849C0">
        <w:rPr>
          <w:rFonts w:ascii="Times New Roman" w:hAnsi="Times New Roman" w:cs="Times New Roman"/>
          <w:b/>
          <w:bCs/>
          <w:sz w:val="24"/>
          <w:szCs w:val="24"/>
        </w:rPr>
        <w:t>’</w:t>
      </w:r>
      <w:r w:rsidRPr="005849C0">
        <w:rPr>
          <w:rFonts w:ascii="Times New Roman" w:hAnsi="Times New Roman" w:cs="Times New Roman"/>
          <w:b/>
          <w:bCs/>
          <w:sz w:val="24"/>
          <w:szCs w:val="24"/>
        </w:rPr>
        <w:t>s Electronic Signature</w:t>
      </w:r>
      <w:r w:rsidRPr="005849C0">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instead of signing a paper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written pen and ink signature; (b) did not withdraw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express consent to sign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(c) understood that by signing the electronic Note using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sidRPr="005849C0">
        <w:rPr>
          <w:rFonts w:ascii="Times New Roman" w:hAnsi="Times New Roman" w:cs="Times New Roman"/>
          <w:sz w:val="24"/>
          <w:szCs w:val="24"/>
        </w:rPr>
        <w:t>’</w:t>
      </w:r>
      <w:r w:rsidRPr="005849C0">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5849C0"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5849C0" w:rsidRDefault="003C1878" w:rsidP="001135E8">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NON-UNIFORM COVENANTS. Borrower and Lender further covenant and agree as follows:</w:t>
      </w:r>
    </w:p>
    <w:p w14:paraId="06CE5944" w14:textId="28F51DCC"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0</w:t>
      </w:r>
      <w:r w:rsidRPr="005849C0">
        <w:rPr>
          <w:rFonts w:ascii="Times New Roman" w:hAnsi="Times New Roman" w:cs="Times New Roman"/>
          <w:b/>
          <w:sz w:val="24"/>
          <w:szCs w:val="24"/>
        </w:rPr>
        <w:t>.  Acceleration; Remedies.</w:t>
      </w:r>
    </w:p>
    <w:p w14:paraId="35433B6D" w14:textId="684A19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(a) Notice of Default.</w:t>
      </w:r>
      <w:r w:rsidRPr="005849C0">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C55F9F">
        <w:rPr>
          <w:rFonts w:ascii="Times New Roman" w:hAnsi="Times New Roman" w:cs="Times New Roman"/>
          <w:sz w:val="24"/>
          <w:szCs w:val="24"/>
        </w:rPr>
        <w:t>4</w:t>
      </w:r>
      <w:r w:rsidRPr="005849C0">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deny in the foreclosure proceeding the existence of a Default or to assert any other defense of Borrower to acceleration and sale.</w:t>
      </w:r>
    </w:p>
    <w:p w14:paraId="6F4BA780" w14:textId="0BD2F80D" w:rsidR="005849C0" w:rsidRPr="005849C0" w:rsidRDefault="005849C0" w:rsidP="005849C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(b) Acceleration; Power of Sale; Expenses.</w:t>
      </w:r>
      <w:r w:rsidRPr="005849C0">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 accordance with the requirements set forth under Applicable Law, invoke the power of sale</w:t>
      </w:r>
      <w:r w:rsidRPr="005849C0">
        <w:rPr>
          <w:rFonts w:ascii="Times New Roman" w:hAnsi="Times New Roman" w:cs="Times New Roman"/>
          <w:b/>
          <w:sz w:val="24"/>
          <w:szCs w:val="24"/>
        </w:rPr>
        <w:t xml:space="preserve">, </w:t>
      </w:r>
      <w:r w:rsidRPr="005849C0">
        <w:rPr>
          <w:rFonts w:ascii="Times New Roman" w:hAnsi="Times New Roman" w:cs="Times New Roman"/>
          <w:sz w:val="24"/>
          <w:szCs w:val="24"/>
        </w:rPr>
        <w:t>assent to decree, and/or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5849C0">
        <w:rPr>
          <w:rFonts w:ascii="Times New Roman" w:hAnsi="Times New Roman" w:cs="Times New Roman"/>
          <w:sz w:val="24"/>
          <w:szCs w:val="24"/>
        </w:rPr>
        <w:t xml:space="preserve"> as permitted under Applicable Law, including, but not limited to: (i) reasonable attorneys’ fees and costs; (ii) property inspection and valuation fees; and (iii) other fees incurred to protect Lender’s interest in the Property and/or rights under this Security Instrument.</w:t>
      </w:r>
    </w:p>
    <w:p w14:paraId="4465D0B6" w14:textId="77777777"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eastAsia="Times New Roman" w:hAnsi="Times New Roman" w:cs="Times New Roman"/>
          <w:snapToGrid w:val="0"/>
          <w:sz w:val="24"/>
          <w:szCs w:val="24"/>
        </w:rPr>
      </w:pPr>
      <w:r w:rsidRPr="005849C0">
        <w:rPr>
          <w:rFonts w:ascii="Times New Roman" w:hAnsi="Times New Roman" w:cs="Times New Roman"/>
          <w:b/>
          <w:sz w:val="24"/>
          <w:szCs w:val="24"/>
        </w:rPr>
        <w:t>(c) Notice of Sale; Sale of Property.</w:t>
      </w:r>
      <w:r w:rsidRPr="005849C0">
        <w:rPr>
          <w:rFonts w:ascii="Times New Roman" w:hAnsi="Times New Roman" w:cs="Times New Roman"/>
          <w:sz w:val="24"/>
          <w:szCs w:val="24"/>
        </w:rPr>
        <w:t xml:space="preserve">  If Lender invokes the power of sale, Lender will mail or cause Trustee to mail a notice of sale to Borrower and to other required recipients in the manner prescribed by Applicable Law.  Trustee will give notice of sale by public advertisement and by such other means as required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and by notice to any other persons as required by Applicable Law.  Lender or its designee may purchase the Property at any sale.</w:t>
      </w:r>
    </w:p>
    <w:p w14:paraId="51CB7A87" w14:textId="77777777" w:rsid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 xml:space="preserve">(d) Trustee’s Deed; Proceeds of Sale. </w:t>
      </w:r>
      <w:r w:rsidRPr="005849C0">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(i) to all expenses of the sale, including, but not limited to, Trustee’s fees of _____% of the gross sale price and reasonable attorneys’ fees and costs; (ii) to all sums secured by this Security Instrument; and (iii) any excess to the person or persons legally entitled to it.</w:t>
      </w:r>
    </w:p>
    <w:p w14:paraId="7BD39C31" w14:textId="4706A24F" w:rsidR="005849C0" w:rsidRPr="005849C0" w:rsidRDefault="005849C0" w:rsidP="005849C0">
      <w:pPr>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sz w:val="24"/>
          <w:szCs w:val="24"/>
        </w:rPr>
        <w:t>Borrower, in accordance with Title 14, Chapter 200 of the Maryland Rules of Procedure, does hereby declare and assent to the passage of a decree to sell the Property in one or more parcels by the equity court having jurisdiction for the sale of the Property, and consents to the granting to any trustee appointed by the assent to decree of all the rights, powers, and remedies granted to the Trustee in this Security Instrument together with any and all rights, powers, and remedies granted by the decree.  Neither the assent to decree nor the power of sale granted in this Section 2</w:t>
      </w:r>
      <w:r w:rsidR="00B40D11">
        <w:rPr>
          <w:rFonts w:ascii="Times New Roman" w:hAnsi="Times New Roman" w:cs="Times New Roman"/>
          <w:sz w:val="24"/>
          <w:szCs w:val="24"/>
        </w:rPr>
        <w:t>0</w:t>
      </w:r>
      <w:r w:rsidRPr="005849C0">
        <w:rPr>
          <w:rFonts w:ascii="Times New Roman" w:hAnsi="Times New Roman" w:cs="Times New Roman"/>
          <w:sz w:val="24"/>
          <w:szCs w:val="24"/>
        </w:rPr>
        <w:t xml:space="preserve"> will be exhausted in the event the proceeding is dismissed before the payment in full of all sums secured by this Security Instrument.</w:t>
      </w:r>
    </w:p>
    <w:p w14:paraId="001BEDAE" w14:textId="047FB24E"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1</w:t>
      </w:r>
      <w:r w:rsidRPr="005849C0">
        <w:rPr>
          <w:rFonts w:ascii="Times New Roman" w:hAnsi="Times New Roman" w:cs="Times New Roman"/>
          <w:b/>
          <w:sz w:val="24"/>
          <w:szCs w:val="24"/>
        </w:rPr>
        <w:t>.  Release.</w:t>
      </w:r>
      <w:r w:rsidRPr="005849C0">
        <w:rPr>
          <w:rFonts w:ascii="Times New Roman" w:hAnsi="Times New Roman" w:cs="Times New Roman"/>
          <w:sz w:val="24"/>
          <w:szCs w:val="24"/>
        </w:rPr>
        <w:t xml:space="preserve">  Upon payment of all sums secured by this Security Instrument, Lender or Trustee will release this Security Instrument and mark the Note “paid” and return the Note to Borrower.  Borrower will pay any recordation costs associated with such release.  Lender may charge Borrower a fee for releasing this Security Instrument only if the fee is paid to a third party for services rendered and is permitted under Applicable Law.</w:t>
      </w:r>
    </w:p>
    <w:p w14:paraId="4A79D2A6" w14:textId="2BA675EC" w:rsidR="005849C0" w:rsidRPr="005849C0"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2</w:t>
      </w:r>
      <w:r w:rsidRPr="005849C0">
        <w:rPr>
          <w:rFonts w:ascii="Times New Roman" w:hAnsi="Times New Roman" w:cs="Times New Roman"/>
          <w:b/>
          <w:sz w:val="24"/>
          <w:szCs w:val="24"/>
        </w:rPr>
        <w:t>.  Substitute Trustee.</w:t>
      </w:r>
      <w:r w:rsidRPr="005849C0">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city or county in which this Security Instrument is recorded.  Without conveyance of the Property, the successor trustee will succeed to all the rights, title, power, and duties conferred upon Trustee in this Security Instrument and by Applicable Law.</w:t>
      </w:r>
    </w:p>
    <w:p w14:paraId="7A7C1F6C" w14:textId="72225E6C" w:rsidR="005849C0" w:rsidRPr="009B0867" w:rsidRDefault="005849C0" w:rsidP="005849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5849C0">
        <w:rPr>
          <w:rFonts w:ascii="Times New Roman" w:hAnsi="Times New Roman" w:cs="Times New Roman"/>
          <w:b/>
          <w:sz w:val="24"/>
          <w:szCs w:val="24"/>
        </w:rPr>
        <w:t>2</w:t>
      </w:r>
      <w:r>
        <w:rPr>
          <w:rFonts w:ascii="Times New Roman" w:hAnsi="Times New Roman" w:cs="Times New Roman"/>
          <w:b/>
          <w:sz w:val="24"/>
          <w:szCs w:val="24"/>
        </w:rPr>
        <w:t>3</w:t>
      </w:r>
      <w:r w:rsidRPr="005849C0">
        <w:rPr>
          <w:rFonts w:ascii="Times New Roman" w:hAnsi="Times New Roman" w:cs="Times New Roman"/>
          <w:b/>
          <w:sz w:val="24"/>
          <w:szCs w:val="24"/>
        </w:rPr>
        <w:t>.  Possession of the Property.</w:t>
      </w:r>
      <w:r w:rsidRPr="005849C0">
        <w:rPr>
          <w:rFonts w:ascii="Times New Roman" w:hAnsi="Times New Roman" w:cs="Times New Roman"/>
          <w:sz w:val="24"/>
          <w:szCs w:val="24"/>
        </w:rPr>
        <w:t xml:space="preserve">  Borrower will have possession of the Property until Lender has given Borrower notice of Default pursuant to Section 2</w:t>
      </w:r>
      <w:r w:rsidR="00C55F9F">
        <w:rPr>
          <w:rFonts w:ascii="Times New Roman" w:hAnsi="Times New Roman" w:cs="Times New Roman"/>
          <w:sz w:val="24"/>
          <w:szCs w:val="24"/>
        </w:rPr>
        <w:t>0</w:t>
      </w:r>
      <w:r w:rsidRPr="005849C0">
        <w:rPr>
          <w:rFonts w:ascii="Times New Roman" w:hAnsi="Times New Roman" w:cs="Times New Roman"/>
          <w:sz w:val="24"/>
          <w:szCs w:val="24"/>
        </w:rPr>
        <w:t>.</w:t>
      </w:r>
    </w:p>
    <w:p w14:paraId="73A98594" w14:textId="497683C3" w:rsidR="004636A3" w:rsidRDefault="003C1878" w:rsidP="00F42565">
      <w:pPr>
        <w:overflowPunct w:val="0"/>
        <w:spacing w:after="0" w:line="257" w:lineRule="auto"/>
        <w:ind w:firstLine="720"/>
        <w:jc w:val="both"/>
        <w:textAlignment w:val="baseline"/>
        <w:rPr>
          <w:rFonts w:ascii="Times New Roman" w:hAnsi="Times New Roman"/>
          <w:color w:val="FF0000"/>
          <w:sz w:val="24"/>
        </w:rPr>
      </w:pPr>
      <w:r w:rsidRPr="002E4B4E">
        <w:rPr>
          <w:rFonts w:ascii="Times New Roman" w:hAnsi="Times New Roman"/>
          <w:b/>
          <w:color w:val="FF0000"/>
          <w:sz w:val="24"/>
        </w:rPr>
        <w:t>[</w:t>
      </w:r>
      <w:r w:rsidR="0042403A">
        <w:rPr>
          <w:rFonts w:ascii="Times New Roman" w:hAnsi="Times New Roman"/>
          <w:b/>
          <w:color w:val="FF0000"/>
          <w:sz w:val="24"/>
        </w:rPr>
        <w:t>24</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6D2E7309" w:rsidR="003C1878" w:rsidRDefault="004636A3" w:rsidP="005F1C2D">
      <w:pPr>
        <w:spacing w:after="0"/>
        <w:ind w:firstLine="720"/>
        <w:jc w:val="both"/>
        <w:rPr>
          <w:rFonts w:ascii="Times New Roman" w:hAnsi="Times New Roman"/>
          <w:bCs/>
          <w:color w:val="FF0000"/>
          <w:sz w:val="24"/>
        </w:rPr>
      </w:pPr>
      <w:bookmarkStart w:id="11" w:name="_Hlk199850834"/>
      <w:r w:rsidRPr="004636A3">
        <w:rPr>
          <w:rFonts w:ascii="Times New Roman" w:hAnsi="Times New Roman"/>
          <w:b/>
          <w:color w:val="FF0000"/>
          <w:sz w:val="24"/>
        </w:rPr>
        <w:t>[2</w:t>
      </w:r>
      <w:r>
        <w:rPr>
          <w:rFonts w:ascii="Times New Roman" w:hAnsi="Times New Roman"/>
          <w:b/>
          <w:color w:val="FF0000"/>
          <w:sz w:val="24"/>
        </w:rPr>
        <w:t>5</w:t>
      </w:r>
      <w:r w:rsidRPr="004636A3">
        <w:rPr>
          <w:rFonts w:ascii="Times New Roman" w:hAnsi="Times New Roman"/>
          <w:b/>
          <w:color w:val="FF0000"/>
          <w:sz w:val="24"/>
        </w:rPr>
        <w:t xml:space="preserve">.  </w:t>
      </w:r>
      <w:r w:rsidRPr="004636A3">
        <w:rPr>
          <w:rFonts w:ascii="Times New Roman" w:hAnsi="Times New Roman"/>
          <w:b/>
          <w:bCs/>
          <w:color w:val="FF0000"/>
          <w:sz w:val="24"/>
        </w:rPr>
        <w:t>Assumption upon Decree of Absolute Divorce.</w:t>
      </w:r>
      <w:r w:rsidRPr="004636A3">
        <w:rPr>
          <w:rFonts w:ascii="Times New Roman" w:hAnsi="Times New Roman"/>
          <w:b/>
          <w:color w:val="FF0000"/>
          <w:sz w:val="24"/>
        </w:rPr>
        <w:t xml:space="preserve">  </w:t>
      </w:r>
      <w:r w:rsidRPr="005F1C2D">
        <w:rPr>
          <w:rFonts w:ascii="Times New Roman" w:hAnsi="Times New Roman"/>
          <w:bCs/>
          <w:color w:val="FF0000"/>
          <w:sz w:val="24"/>
        </w:rPr>
        <w:t xml:space="preserve">The Annotated Code of Maryland - Financial Institutions provides that any existing Borrower on the Loan may purchase the Property interest of another Borrower on the Loan by assuming the selling Borrower’s portion of the Loan in connection with the granting of a decree of absolute divorce.  The assuming Borrower must qualify for the underlying Loan as determined by the Lender. This Section </w:t>
      </w:r>
      <w:r w:rsidR="00093EA2">
        <w:rPr>
          <w:rFonts w:ascii="Times New Roman" w:hAnsi="Times New Roman"/>
          <w:bCs/>
          <w:color w:val="FF0000"/>
          <w:sz w:val="24"/>
        </w:rPr>
        <w:t>25</w:t>
      </w:r>
      <w:r w:rsidRPr="005F1C2D">
        <w:rPr>
          <w:rFonts w:ascii="Times New Roman" w:hAnsi="Times New Roman"/>
          <w:bCs/>
          <w:color w:val="FF0000"/>
          <w:sz w:val="24"/>
        </w:rPr>
        <w:t xml:space="preserve"> will apply only if (a) the Loan is not insured or guaranteed by the federal government, (b) the Property is (i) a “dwelling” under Section 11-501 of the Annotated Code of Maryland - Financial Institutions or (ii) residential real estate on which a “dwelling” is constructed or intended to be constructed, (c) the Property (or at least one unit contained therein) is owner-occupied, and (d) the Loan is primarily for personal, family, or household use.</w:t>
      </w:r>
      <w:r w:rsidRPr="004636A3">
        <w:rPr>
          <w:rFonts w:ascii="Times New Roman" w:hAnsi="Times New Roman"/>
          <w:bCs/>
          <w:color w:val="FF0000"/>
          <w:sz w:val="24"/>
        </w:rPr>
        <w:t>]</w:t>
      </w:r>
      <w:bookmarkEnd w:id="11"/>
    </w:p>
    <w:p w14:paraId="2FEEA895" w14:textId="77777777" w:rsidR="005F1C2D" w:rsidRPr="00662BA6" w:rsidRDefault="005F1C2D"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__________________ [Space Below This Line For Acknowledgment] ___________________</w:t>
      </w:r>
    </w:p>
    <w:p w14:paraId="3D28BA8B" w14:textId="77777777" w:rsidR="00321C77" w:rsidRDefault="00321C77"/>
    <w:p w14:paraId="2440AE78" w14:textId="52740C31" w:rsidR="004636A3" w:rsidRDefault="004636A3"/>
    <w:sectPr w:rsidR="004636A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BAC70" w14:textId="77777777" w:rsidR="00AC6DC3" w:rsidRDefault="00AC6DC3" w:rsidP="006B1282">
      <w:pPr>
        <w:spacing w:after="0" w:line="240" w:lineRule="auto"/>
      </w:pPr>
      <w:r>
        <w:separator/>
      </w:r>
    </w:p>
  </w:endnote>
  <w:endnote w:type="continuationSeparator" w:id="0">
    <w:p w14:paraId="51DDC62B" w14:textId="77777777" w:rsidR="00AC6DC3" w:rsidRDefault="00AC6DC3"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24AC0" w14:textId="77777777" w:rsidR="00F42565" w:rsidRDefault="00F425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28CE" w14:textId="35AE7CD6" w:rsidR="006B1282" w:rsidRPr="00DE2BD1" w:rsidRDefault="005849C0" w:rsidP="009F7528">
    <w:pPr>
      <w:pStyle w:val="2021UIformat"/>
      <w:tabs>
        <w:tab w:val="clear" w:pos="6390"/>
        <w:tab w:val="clear" w:pos="7470"/>
        <w:tab w:val="clear" w:pos="9346"/>
        <w:tab w:val="left" w:pos="7110"/>
        <w:tab w:val="right" w:pos="9360"/>
      </w:tabs>
      <w:rPr>
        <w:b w:val="0"/>
        <w:sz w:val="14"/>
      </w:rPr>
    </w:pPr>
    <w:r>
      <w:rPr>
        <w:sz w:val="14"/>
      </w:rPr>
      <w:t>MARYLAND</w:t>
    </w:r>
    <w:r w:rsidR="006B1282" w:rsidRPr="007874AA">
      <w:rPr>
        <w:b w:val="0"/>
        <w:bCs/>
        <w:sz w:val="14"/>
        <w:szCs w:val="14"/>
      </w:rPr>
      <w:t>--Single Family--</w:t>
    </w:r>
    <w:r w:rsidR="006B1282" w:rsidRPr="00DE2BD1">
      <w:rPr>
        <w:sz w:val="14"/>
      </w:rPr>
      <w:t>Freddie Mac/Fannie Mae</w:t>
    </w:r>
    <w:r w:rsidR="006B1282">
      <w:rPr>
        <w:sz w:val="14"/>
      </w:rPr>
      <w:tab/>
    </w:r>
    <w:r w:rsidR="006B1282" w:rsidRPr="00DE2BD1">
      <w:rPr>
        <w:sz w:val="14"/>
      </w:rPr>
      <w:t>Form 3800.</w:t>
    </w:r>
    <w:r>
      <w:rPr>
        <w:sz w:val="14"/>
      </w:rPr>
      <w:t>21</w:t>
    </w:r>
    <w:r w:rsidR="006B1282" w:rsidRPr="00DE2BD1">
      <w:rPr>
        <w:sz w:val="14"/>
      </w:rPr>
      <w:tab/>
    </w:r>
    <w:r w:rsidR="004D7AFB">
      <w:rPr>
        <w:b w:val="0"/>
        <w:bCs/>
        <w:sz w:val="14"/>
      </w:rPr>
      <w:t>01</w:t>
    </w:r>
    <w:r w:rsidR="006B1282" w:rsidRPr="00295756">
      <w:rPr>
        <w:b w:val="0"/>
        <w:bCs/>
        <w:sz w:val="14"/>
      </w:rPr>
      <w:t>/</w:t>
    </w:r>
    <w:r w:rsidR="00C638B4" w:rsidRPr="00973460">
      <w:rPr>
        <w:b w:val="0"/>
        <w:bCs/>
        <w:sz w:val="14"/>
      </w:rPr>
      <w:t>202</w:t>
    </w:r>
    <w:r w:rsidR="004D7AFB">
      <w:rPr>
        <w:b w:val="0"/>
        <w:bCs/>
        <w:sz w:val="14"/>
      </w:rPr>
      <w:t>5</w:t>
    </w:r>
    <w:r w:rsidR="004636A3">
      <w:rPr>
        <w:b w:val="0"/>
        <w:bCs/>
        <w:sz w:val="14"/>
      </w:rPr>
      <w:t xml:space="preserve"> (rev. 06/25)</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63699AD2" w:rsidR="006B1282" w:rsidRPr="0023541E" w:rsidRDefault="006B1282" w:rsidP="009F7528">
        <w:pPr>
          <w:pStyle w:val="Footer"/>
          <w:tabs>
            <w:tab w:val="clear" w:pos="4680"/>
          </w:tabs>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986E2" w14:textId="77777777" w:rsidR="00F42565" w:rsidRDefault="00F42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97103" w14:textId="77777777" w:rsidR="00AC6DC3" w:rsidRDefault="00AC6DC3" w:rsidP="006B1282">
      <w:pPr>
        <w:spacing w:after="0" w:line="240" w:lineRule="auto"/>
      </w:pPr>
      <w:r>
        <w:separator/>
      </w:r>
    </w:p>
  </w:footnote>
  <w:footnote w:type="continuationSeparator" w:id="0">
    <w:p w14:paraId="744BFA84" w14:textId="77777777" w:rsidR="00AC6DC3" w:rsidRDefault="00AC6DC3" w:rsidP="006B1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6682D" w14:textId="77777777" w:rsidR="00F42565" w:rsidRDefault="00F425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E2FD8" w14:textId="77777777" w:rsidR="00F42565" w:rsidRDefault="00F425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83281" w14:textId="77777777" w:rsidR="00F42565" w:rsidRDefault="00F425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3EA2"/>
    <w:rsid w:val="00096588"/>
    <w:rsid w:val="000B6109"/>
    <w:rsid w:val="001135E8"/>
    <w:rsid w:val="001435EA"/>
    <w:rsid w:val="001550A1"/>
    <w:rsid w:val="00176E23"/>
    <w:rsid w:val="00190A3F"/>
    <w:rsid w:val="001B1751"/>
    <w:rsid w:val="001C049D"/>
    <w:rsid w:val="001E76C1"/>
    <w:rsid w:val="001F6AC9"/>
    <w:rsid w:val="0023365C"/>
    <w:rsid w:val="00263D9F"/>
    <w:rsid w:val="00267ED0"/>
    <w:rsid w:val="00284596"/>
    <w:rsid w:val="00286461"/>
    <w:rsid w:val="00295756"/>
    <w:rsid w:val="002C7B4F"/>
    <w:rsid w:val="002F7320"/>
    <w:rsid w:val="00321C77"/>
    <w:rsid w:val="00342CE0"/>
    <w:rsid w:val="003538D7"/>
    <w:rsid w:val="00374783"/>
    <w:rsid w:val="0038182C"/>
    <w:rsid w:val="003C1878"/>
    <w:rsid w:val="00401C89"/>
    <w:rsid w:val="0042403A"/>
    <w:rsid w:val="00433CEF"/>
    <w:rsid w:val="00462598"/>
    <w:rsid w:val="004636A3"/>
    <w:rsid w:val="00475642"/>
    <w:rsid w:val="00482BD0"/>
    <w:rsid w:val="004D2A93"/>
    <w:rsid w:val="004D7AFB"/>
    <w:rsid w:val="005137D1"/>
    <w:rsid w:val="00523085"/>
    <w:rsid w:val="00563AED"/>
    <w:rsid w:val="005849C0"/>
    <w:rsid w:val="005E7A70"/>
    <w:rsid w:val="005F1C2D"/>
    <w:rsid w:val="006051EF"/>
    <w:rsid w:val="00613C79"/>
    <w:rsid w:val="00620BBC"/>
    <w:rsid w:val="00642729"/>
    <w:rsid w:val="006443D2"/>
    <w:rsid w:val="00644AEA"/>
    <w:rsid w:val="006A397A"/>
    <w:rsid w:val="006B1282"/>
    <w:rsid w:val="006F67D7"/>
    <w:rsid w:val="007025D9"/>
    <w:rsid w:val="007051E5"/>
    <w:rsid w:val="007125C3"/>
    <w:rsid w:val="00713ABB"/>
    <w:rsid w:val="00740759"/>
    <w:rsid w:val="007665F0"/>
    <w:rsid w:val="007A0C81"/>
    <w:rsid w:val="007A45AD"/>
    <w:rsid w:val="007C0326"/>
    <w:rsid w:val="008148CA"/>
    <w:rsid w:val="008344EE"/>
    <w:rsid w:val="008822B6"/>
    <w:rsid w:val="008A71A8"/>
    <w:rsid w:val="008C4F80"/>
    <w:rsid w:val="008F1EE3"/>
    <w:rsid w:val="00904A79"/>
    <w:rsid w:val="00921E4E"/>
    <w:rsid w:val="00973460"/>
    <w:rsid w:val="009977A5"/>
    <w:rsid w:val="009B0867"/>
    <w:rsid w:val="009D607F"/>
    <w:rsid w:val="009F7528"/>
    <w:rsid w:val="00A11ED2"/>
    <w:rsid w:val="00A20FDF"/>
    <w:rsid w:val="00A27B96"/>
    <w:rsid w:val="00A35815"/>
    <w:rsid w:val="00A371F5"/>
    <w:rsid w:val="00A54D6F"/>
    <w:rsid w:val="00A846B1"/>
    <w:rsid w:val="00AB307B"/>
    <w:rsid w:val="00AC6DC3"/>
    <w:rsid w:val="00AD6D12"/>
    <w:rsid w:val="00AE2627"/>
    <w:rsid w:val="00B40D11"/>
    <w:rsid w:val="00B64096"/>
    <w:rsid w:val="00BE2DA1"/>
    <w:rsid w:val="00C1152B"/>
    <w:rsid w:val="00C162AB"/>
    <w:rsid w:val="00C2145B"/>
    <w:rsid w:val="00C55F9F"/>
    <w:rsid w:val="00C5698E"/>
    <w:rsid w:val="00C638B4"/>
    <w:rsid w:val="00C650FE"/>
    <w:rsid w:val="00CA5DE8"/>
    <w:rsid w:val="00CD234A"/>
    <w:rsid w:val="00D0009C"/>
    <w:rsid w:val="00D1149A"/>
    <w:rsid w:val="00D13D32"/>
    <w:rsid w:val="00D46084"/>
    <w:rsid w:val="00DA7593"/>
    <w:rsid w:val="00DC291B"/>
    <w:rsid w:val="00DD1F89"/>
    <w:rsid w:val="00DE7D04"/>
    <w:rsid w:val="00E804D3"/>
    <w:rsid w:val="00EE0268"/>
    <w:rsid w:val="00F31E9B"/>
    <w:rsid w:val="00F42565"/>
    <w:rsid w:val="00FA6825"/>
    <w:rsid w:val="00FB5C79"/>
    <w:rsid w:val="00FC2F4E"/>
    <w:rsid w:val="00FD70BA"/>
    <w:rsid w:val="00FE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C650FE"/>
    <w:rPr>
      <w:sz w:val="16"/>
      <w:szCs w:val="16"/>
    </w:rPr>
  </w:style>
  <w:style w:type="paragraph" w:styleId="CommentText">
    <w:name w:val="annotation text"/>
    <w:basedOn w:val="Normal"/>
    <w:link w:val="CommentTextChar"/>
    <w:uiPriority w:val="99"/>
    <w:unhideWhenUsed/>
    <w:rsid w:val="00C650FE"/>
    <w:pPr>
      <w:spacing w:line="240" w:lineRule="auto"/>
    </w:pPr>
    <w:rPr>
      <w:sz w:val="20"/>
      <w:szCs w:val="20"/>
    </w:rPr>
  </w:style>
  <w:style w:type="character" w:customStyle="1" w:styleId="CommentTextChar">
    <w:name w:val="Comment Text Char"/>
    <w:basedOn w:val="DefaultParagraphFont"/>
    <w:link w:val="CommentText"/>
    <w:uiPriority w:val="99"/>
    <w:rsid w:val="00C650FE"/>
    <w:rPr>
      <w:sz w:val="20"/>
      <w:szCs w:val="20"/>
    </w:rPr>
  </w:style>
  <w:style w:type="paragraph" w:styleId="CommentSubject">
    <w:name w:val="annotation subject"/>
    <w:basedOn w:val="CommentText"/>
    <w:next w:val="CommentText"/>
    <w:link w:val="CommentSubjectChar"/>
    <w:uiPriority w:val="99"/>
    <w:semiHidden/>
    <w:unhideWhenUsed/>
    <w:rsid w:val="00C650FE"/>
    <w:rPr>
      <w:b/>
      <w:bCs/>
    </w:rPr>
  </w:style>
  <w:style w:type="character" w:customStyle="1" w:styleId="CommentSubjectChar">
    <w:name w:val="Comment Subject Char"/>
    <w:basedOn w:val="CommentTextChar"/>
    <w:link w:val="CommentSubject"/>
    <w:uiPriority w:val="99"/>
    <w:semiHidden/>
    <w:rsid w:val="00C650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6623</Words>
  <Characters>37755</Characters>
  <Application>Microsoft Office Word</Application>
  <DocSecurity>4</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Grettenberg, Teresa</cp:lastModifiedBy>
  <cp:revision>2</cp:revision>
  <dcterms:created xsi:type="dcterms:W3CDTF">2025-06-03T18:57:00Z</dcterms:created>
  <dcterms:modified xsi:type="dcterms:W3CDTF">2025-06-03T18:57:00Z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2d528b1d</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2024-02-05T16:20:52Z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270817a4-81b1-4877-8e3c-8364b07520bf</vt:lpwstr>
  </property>
  <property fmtid="{D5CDD505-2E9C-101B-9397-08002B2CF9AE}" pid="11" name="MSIP_Label_4e20156e-8ff9-4098-bbf6-fbcae2f0b5f0_ContentBits">
    <vt:lpwstr>0</vt:lpwstr>
  </property>
</Properties>
</file>